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00" w:type="dxa"/>
        <w:tblCellSpacing w:w="60" w:type="dxa"/>
        <w:tblInd w:w="130" w:type="dxa"/>
        <w:tblBorders>
          <w:top w:val="nil"/>
          <w:left w:val="nil"/>
          <w:bottom w:val="nil"/>
          <w:right w:val="nil"/>
          <w:insideH w:val="nil"/>
          <w:insideV w:val="nil"/>
        </w:tblBorders>
        <w:shd w:val="clear" w:color="auto" w:fill="E7F0F9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4"/>
        <w:gridCol w:w="6746"/>
      </w:tblGrid>
      <w:tr w:rsidR="00D54F94" w14:paraId="436B3740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7E86C19F" w14:textId="77777777" w:rsidR="00D54F94" w:rsidRDefault="00000000">
            <w:pPr>
              <w:spacing w:after="0" w:line="240" w:lineRule="auto"/>
            </w:pPr>
            <w:r>
              <w:rPr>
                <w:b/>
              </w:rPr>
              <w:t>RKP broj</w:t>
            </w:r>
          </w:p>
        </w:tc>
        <w:tc>
          <w:tcPr>
            <w:tcW w:w="0" w:type="auto"/>
            <w:shd w:val="clear" w:color="auto" w:fill="E7F0F9"/>
          </w:tcPr>
          <w:p w14:paraId="12BEF936" w14:textId="77777777" w:rsidR="00D54F94" w:rsidRDefault="00000000">
            <w:pPr>
              <w:spacing w:after="0" w:line="240" w:lineRule="auto"/>
            </w:pPr>
            <w:r>
              <w:t>36895</w:t>
            </w:r>
          </w:p>
        </w:tc>
      </w:tr>
      <w:tr w:rsidR="00D54F94" w14:paraId="5FF34425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033379A8" w14:textId="77777777" w:rsidR="00D54F94" w:rsidRDefault="00000000">
            <w:pPr>
              <w:spacing w:after="0" w:line="240" w:lineRule="auto"/>
            </w:pPr>
            <w:r>
              <w:rPr>
                <w:b/>
              </w:rPr>
              <w:t>Naziv obveznika</w:t>
            </w:r>
          </w:p>
        </w:tc>
        <w:tc>
          <w:tcPr>
            <w:tcW w:w="0" w:type="auto"/>
            <w:shd w:val="clear" w:color="auto" w:fill="E7F0F9"/>
          </w:tcPr>
          <w:p w14:paraId="68CEC89E" w14:textId="77777777" w:rsidR="00D54F94" w:rsidRDefault="00000000">
            <w:pPr>
              <w:spacing w:after="0" w:line="240" w:lineRule="auto"/>
            </w:pPr>
            <w:r>
              <w:t>OPĆINA KLAKAR</w:t>
            </w:r>
          </w:p>
        </w:tc>
      </w:tr>
      <w:tr w:rsidR="00D54F94" w14:paraId="54B834CC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128A1BC2" w14:textId="77777777" w:rsidR="00D54F94" w:rsidRDefault="00000000">
            <w:pPr>
              <w:spacing w:after="0" w:line="240" w:lineRule="auto"/>
            </w:pPr>
            <w:r>
              <w:rPr>
                <w:b/>
              </w:rPr>
              <w:t>Razina</w:t>
            </w:r>
          </w:p>
        </w:tc>
        <w:tc>
          <w:tcPr>
            <w:tcW w:w="0" w:type="auto"/>
            <w:shd w:val="clear" w:color="auto" w:fill="E7F0F9"/>
          </w:tcPr>
          <w:p w14:paraId="57578C8F" w14:textId="77777777" w:rsidR="00D54F94" w:rsidRDefault="00000000">
            <w:pPr>
              <w:spacing w:after="0" w:line="240" w:lineRule="auto"/>
            </w:pPr>
            <w:r>
              <w:t>23</w:t>
            </w:r>
          </w:p>
        </w:tc>
      </w:tr>
    </w:tbl>
    <w:p w14:paraId="39CE50B3" w14:textId="77777777" w:rsidR="00D54F94" w:rsidRDefault="00000000">
      <w:r>
        <w:br/>
      </w:r>
    </w:p>
    <w:p w14:paraId="3AFAADA8" w14:textId="77777777" w:rsidR="00D54F94" w:rsidRDefault="00000000">
      <w:pPr>
        <w:spacing w:line="240" w:lineRule="auto"/>
        <w:jc w:val="center"/>
      </w:pPr>
      <w:r>
        <w:rPr>
          <w:b/>
          <w:sz w:val="28"/>
        </w:rPr>
        <w:t>BILJEŠKE UZ FINANCIJSKE IZVJEŠTAJE</w:t>
      </w:r>
    </w:p>
    <w:p w14:paraId="3DE4DC93" w14:textId="77777777" w:rsidR="00D54F94" w:rsidRDefault="00000000">
      <w:pPr>
        <w:spacing w:line="240" w:lineRule="auto"/>
        <w:jc w:val="center"/>
      </w:pPr>
      <w:r>
        <w:rPr>
          <w:b/>
          <w:sz w:val="28"/>
        </w:rPr>
        <w:t>ZA RAZDOBLJE</w:t>
      </w:r>
    </w:p>
    <w:p w14:paraId="0FEEC561" w14:textId="77777777" w:rsidR="00D54F94" w:rsidRDefault="00000000">
      <w:pPr>
        <w:spacing w:line="240" w:lineRule="auto"/>
        <w:jc w:val="center"/>
      </w:pPr>
      <w:r>
        <w:rPr>
          <w:b/>
          <w:sz w:val="28"/>
        </w:rPr>
        <w:t>I - XII 2025.</w:t>
      </w:r>
    </w:p>
    <w:p w14:paraId="5616C2C6" w14:textId="77777777" w:rsidR="00D54F94" w:rsidRDefault="00D54F94"/>
    <w:p w14:paraId="423B0A09" w14:textId="77777777" w:rsidR="00D54F94" w:rsidRDefault="00000000">
      <w:pPr>
        <w:keepNext/>
        <w:spacing w:line="240" w:lineRule="auto"/>
        <w:jc w:val="center"/>
      </w:pPr>
      <w:r>
        <w:rPr>
          <w:b/>
          <w:sz w:val="28"/>
        </w:rPr>
        <w:t>Izvještaj o prihodima i rashodima, primicima i izdacima</w:t>
      </w:r>
    </w:p>
    <w:p w14:paraId="6DFCC885" w14:textId="77777777" w:rsidR="00D54F94" w:rsidRDefault="00000000">
      <w:pPr>
        <w:keepNext/>
        <w:spacing w:line="240" w:lineRule="auto"/>
        <w:jc w:val="center"/>
      </w:pPr>
      <w:r>
        <w:rPr>
          <w:sz w:val="28"/>
        </w:rPr>
        <w:t>Bilješka 1.</w:t>
      </w:r>
    </w:p>
    <w:tbl>
      <w:tblPr>
        <w:tblW w:w="0" w:type="auto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D54F94" w14:paraId="3DF4576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5A57A93" w14:textId="77777777" w:rsidR="00D54F9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85C0E61" w14:textId="77777777" w:rsidR="00D54F9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EA062D3" w14:textId="77777777" w:rsidR="00D54F9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9FC0C58" w14:textId="77777777" w:rsidR="00D54F9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572880D" w14:textId="77777777" w:rsidR="00D54F9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5DA2CC5" w14:textId="77777777" w:rsidR="00D54F9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54F94" w14:paraId="057ECBCC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1CB1D4E" w14:textId="77777777" w:rsidR="00D54F9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8302D53" w14:textId="77777777" w:rsidR="00D54F9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POSLOVANJA (šifre 61+62+63+64+65+66+67+68)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B47A9E2" w14:textId="77777777" w:rsidR="00D54F9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74D300D" w14:textId="77777777" w:rsidR="00D54F9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1.951.822,02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7391A65" w14:textId="77777777" w:rsidR="00D54F9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2.326.818,63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4B66CF5" w14:textId="77777777" w:rsidR="00D54F9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119,2</w:t>
            </w:r>
          </w:p>
        </w:tc>
      </w:tr>
      <w:tr w:rsidR="00D54F94" w14:paraId="5E530592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C5D0DF3" w14:textId="77777777" w:rsidR="00D54F9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8ED1000" w14:textId="77777777" w:rsidR="00D54F9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POSLOVANJA (šifre 31+32+34+35+36+37+38)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98B990E" w14:textId="77777777" w:rsidR="00D54F9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B7B8BC0" w14:textId="77777777" w:rsidR="00D54F9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1.480.528,55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DACFA2D" w14:textId="77777777" w:rsidR="00D54F9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1.638.488,37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0065762" w14:textId="77777777" w:rsidR="00D54F9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110,7</w:t>
            </w:r>
          </w:p>
        </w:tc>
      </w:tr>
      <w:tr w:rsidR="00D54F94" w14:paraId="4346BD5B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2098A02" w14:textId="77777777" w:rsidR="00D54F94" w:rsidRDefault="00D54F94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3002BA5" w14:textId="77777777" w:rsidR="00D54F94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VIŠAK PRIHODA POSLOVANJA (šifre 6-Z005)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8972645" w14:textId="77777777" w:rsidR="00D54F94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X001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9A3E9ED" w14:textId="77777777" w:rsidR="00D54F9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471.293,47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052002A" w14:textId="77777777" w:rsidR="00D54F9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688.330,26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4DD27A5" w14:textId="77777777" w:rsidR="00D54F9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146,1</w:t>
            </w:r>
          </w:p>
        </w:tc>
      </w:tr>
      <w:tr w:rsidR="00D54F94" w14:paraId="10C01D7B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BDB32CA" w14:textId="77777777" w:rsidR="00D54F9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33823FB" w14:textId="77777777" w:rsidR="00D54F9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od prodaje nefinancijske imovine (šifre 71+72+73+74)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BC941A7" w14:textId="77777777" w:rsidR="00D54F9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2E88C0C" w14:textId="77777777" w:rsidR="00D54F9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22.609,18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E515CD0" w14:textId="77777777" w:rsidR="00D54F9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1.411,02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26250BD" w14:textId="77777777" w:rsidR="00D54F9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6,2</w:t>
            </w:r>
          </w:p>
        </w:tc>
      </w:tr>
      <w:tr w:rsidR="00D54F94" w14:paraId="3BAC19E4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537C1B7" w14:textId="77777777" w:rsidR="00D54F9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70F65A5" w14:textId="77777777" w:rsidR="00D54F9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za nabavu nefinancijske imovine (šifre 41+42+43+44+45)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4BB2E73" w14:textId="77777777" w:rsidR="00D54F9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BF1E4DD" w14:textId="77777777" w:rsidR="00D54F9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356.547,64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9E5F27E" w14:textId="77777777" w:rsidR="00D54F9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696.719,45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5947728" w14:textId="77777777" w:rsidR="00D54F9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195,4</w:t>
            </w:r>
          </w:p>
        </w:tc>
      </w:tr>
      <w:tr w:rsidR="00D54F94" w14:paraId="6E933FD5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46A09EE" w14:textId="77777777" w:rsidR="00D54F94" w:rsidRDefault="00D54F94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30BE1F5" w14:textId="77777777" w:rsidR="00D54F94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OD NEFINANCIJSKE IMOVINE (šifre 4-7)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9E81618" w14:textId="77777777" w:rsidR="00D54F94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7A4895C" w14:textId="77777777" w:rsidR="00D54F9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333.938,46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E367BE4" w14:textId="77777777" w:rsidR="00D54F9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695.308,43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B3BC220" w14:textId="77777777" w:rsidR="00D54F9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208,2</w:t>
            </w:r>
          </w:p>
        </w:tc>
      </w:tr>
      <w:tr w:rsidR="00D54F94" w14:paraId="796CB6E6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204B21C" w14:textId="77777777" w:rsidR="00D54F9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931AD05" w14:textId="77777777" w:rsidR="00D54F9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Primici od financijske imovine i zaduživanja (šifre 81+82+83+84+85)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1C77247" w14:textId="77777777" w:rsidR="00D54F9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B78095A" w14:textId="77777777" w:rsidR="00D54F9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70B8968" w14:textId="77777777" w:rsidR="00D54F9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0A307BD" w14:textId="77777777" w:rsidR="00D54F9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D54F94" w14:paraId="54CAD955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AB17C35" w14:textId="77777777" w:rsidR="00D54F9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5F6D165" w14:textId="77777777" w:rsidR="00D54F9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Izdaci za financijsku imovinu i otplate zajmova (šifre 51+52+53+54+55)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8CC0F38" w14:textId="77777777" w:rsidR="00D54F9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770B707" w14:textId="77777777" w:rsidR="00D54F9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126.284,67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A2A5FA9" w14:textId="77777777" w:rsidR="00D54F9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128.436,62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6A4A13F" w14:textId="77777777" w:rsidR="00D54F9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101,7</w:t>
            </w:r>
          </w:p>
        </w:tc>
      </w:tr>
      <w:tr w:rsidR="00D54F94" w14:paraId="73E502CB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5007DDB" w14:textId="77777777" w:rsidR="00D54F94" w:rsidRDefault="00D54F94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EE8E437" w14:textId="77777777" w:rsidR="00D54F94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PRIMITAKA OD FINANCIJSKE IMOVINE I ZADUŽIVANJA (šifre 5-8)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78811E2" w14:textId="77777777" w:rsidR="00D54F94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A22E757" w14:textId="77777777" w:rsidR="00D54F9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126.284,67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811BF16" w14:textId="77777777" w:rsidR="00D54F9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128.436,62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BDC779A" w14:textId="77777777" w:rsidR="00D54F9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101,7</w:t>
            </w:r>
          </w:p>
        </w:tc>
      </w:tr>
      <w:tr w:rsidR="00D54F94" w14:paraId="4FC5F831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3A91A43" w14:textId="77777777" w:rsidR="00D54F94" w:rsidRDefault="00D54F94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9614132" w14:textId="77777777" w:rsidR="00D54F94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I PRIMITAKA (šifre Y345-X678)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30F1899" w14:textId="77777777" w:rsidR="00D54F94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52F5BC2" w14:textId="77777777" w:rsidR="00D54F9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4DFE177" w14:textId="77777777" w:rsidR="00D54F9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135.414,79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BD970B7" w14:textId="77777777" w:rsidR="00D54F9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</w:tbl>
    <w:p w14:paraId="78CF563A" w14:textId="77777777" w:rsidR="00D54F94" w:rsidRDefault="00D54F94">
      <w:pPr>
        <w:spacing w:after="0"/>
      </w:pPr>
    </w:p>
    <w:p w14:paraId="452BD486" w14:textId="77777777" w:rsidR="00D54F94" w:rsidRDefault="00000000" w:rsidP="000512C8">
      <w:pPr>
        <w:jc w:val="both"/>
      </w:pPr>
      <w:r>
        <w:t xml:space="preserve">Ukupni prihodi poslovanja u razdoblju od 1. siječnja do 31. prosinca 2025. prema konsolidiranom financijskom izvještaju ostvareni su u iznosu od 2.326.818,63 EUR. Najznačajnije povećanje prihoda poslovanja ostvareno je od pomoći temeljem prijenosa EU sredstava te prihoda od pomoći unutar općeg proračuna koje je općina zaprimila. Proračunski korisnih u najvećoj mjeri ostvaruje prihode od sufinanciranja cijene vrtića od strane roditelja. Ukupni rashodi poslovanja u promatranom razdoblju ostvareni su u iznosu od 1.638.488,37 </w:t>
      </w:r>
      <w:r>
        <w:lastRenderedPageBreak/>
        <w:t xml:space="preserve">EUR. Najznačajnije povećanje rashoda evidentirano je na plaćama i obvezama za plaće zbog zapošljavanja radnica u projektu Zaželi te naknadama za rad predstavničkim i izvršnih tijela. Razlika između prihoda i rashoda poslovanja rezultirala je viškom prihoda poslovanja od 688.330,26 EUR. Višak prihoda poslovanja Općine </w:t>
      </w:r>
      <w:proofErr w:type="spellStart"/>
      <w:r>
        <w:t>Klakar</w:t>
      </w:r>
      <w:proofErr w:type="spellEnd"/>
      <w:r>
        <w:t xml:space="preserve"> u promatranom razdoblju je umanjen za manjak prihoda poslovanja u iznosu od 27.738,12 EUR koji je proračunski korisnih Dječji vrtić Roda </w:t>
      </w:r>
      <w:proofErr w:type="spellStart"/>
      <w:r>
        <w:t>Ruščica</w:t>
      </w:r>
      <w:proofErr w:type="spellEnd"/>
      <w:r>
        <w:t xml:space="preserve"> ostvario u 2025. godini.</w:t>
      </w:r>
    </w:p>
    <w:p w14:paraId="3D84F06C" w14:textId="77777777" w:rsidR="00D54F94" w:rsidRDefault="00000000" w:rsidP="000512C8">
      <w:pPr>
        <w:jc w:val="both"/>
      </w:pPr>
      <w:r>
        <w:t xml:space="preserve"> U navedenom razdoblju prihodi od prodaje nefinancijske imovine iznose 1.411,02 EUR i odnosi se isključivo na prihode od prodaje zemljišta u vlasništvu RH. Proračunski korisnik nije ostvario prihodi od prodaje nefinancijske imovine u izvještajnom razdoblju. Rashodi za nabavku nefinancijske imovine iznose 695.308,43 EUR, te su utrošeni za provođenje raznih projekata kao izgradnja pješačko-biciklističke staze na području Općine </w:t>
      </w:r>
      <w:proofErr w:type="spellStart"/>
      <w:r>
        <w:t>Klakar</w:t>
      </w:r>
      <w:proofErr w:type="spellEnd"/>
      <w:r>
        <w:t xml:space="preserve"> i opremanje kuhinje vrtića. U navedenom razdoblju nije bilo ostvarenih primitaka od financijske imovine. Ostvareni izdatci za financijsku imovinu odnose se na otplatu dugoročnog kredita od HBOR-a koji Općina otplaćuje za izgradnju vrtića. </w:t>
      </w:r>
    </w:p>
    <w:p w14:paraId="30082D9C" w14:textId="77777777" w:rsidR="00D54F94" w:rsidRDefault="00000000" w:rsidP="000512C8">
      <w:pPr>
        <w:jc w:val="both"/>
      </w:pPr>
      <w:r>
        <w:t>U izvještajnom razdoblju je ostvaren ukupni manjak prihoda i primitaka u iznosu od 135.414,79 EUR. Od toga 90.414,21 EUR čini manjak prihoda i primitak Općine koji je uvećan za 45.000,58 EUR što je ukupni manjak prihoda i primitaka proračunskog korisnika. U odnosu na prethodno razdoblje došlo je do povećanja manjka prihoda i primitaka za 174,40%. </w:t>
      </w:r>
    </w:p>
    <w:p w14:paraId="44CA935C" w14:textId="77777777" w:rsidR="00D54F94" w:rsidRDefault="00000000" w:rsidP="000512C8">
      <w:pPr>
        <w:jc w:val="both"/>
      </w:pPr>
      <w:r>
        <w:t> </w:t>
      </w:r>
    </w:p>
    <w:p w14:paraId="2A841A86" w14:textId="77777777" w:rsidR="00D54F94" w:rsidRDefault="00000000">
      <w:r>
        <w:br/>
      </w:r>
    </w:p>
    <w:p w14:paraId="28FA41F3" w14:textId="77777777" w:rsidR="00D54F94" w:rsidRDefault="00000000">
      <w:pPr>
        <w:keepNext/>
        <w:spacing w:line="240" w:lineRule="auto"/>
        <w:jc w:val="center"/>
      </w:pPr>
      <w:r>
        <w:rPr>
          <w:b/>
          <w:sz w:val="28"/>
        </w:rPr>
        <w:t>Izvještaj o obvezama</w:t>
      </w:r>
    </w:p>
    <w:p w14:paraId="23C0D4C1" w14:textId="77777777" w:rsidR="00D54F94" w:rsidRDefault="00000000">
      <w:pPr>
        <w:keepNext/>
        <w:spacing w:line="240" w:lineRule="auto"/>
        <w:jc w:val="center"/>
      </w:pPr>
      <w:r>
        <w:rPr>
          <w:sz w:val="28"/>
        </w:rPr>
        <w:t>Bilješka 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83"/>
        <w:gridCol w:w="4008"/>
        <w:gridCol w:w="882"/>
        <w:gridCol w:w="2345"/>
        <w:gridCol w:w="882"/>
      </w:tblGrid>
      <w:tr w:rsidR="00D54F94" w14:paraId="68C78AB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7AEC2E9" w14:textId="77777777" w:rsidR="00D54F9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6783378" w14:textId="77777777" w:rsidR="00D54F9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C5B5FBC" w14:textId="77777777" w:rsidR="00D54F9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8745A4F" w14:textId="77777777" w:rsidR="00D54F9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2B94638" w14:textId="77777777" w:rsidR="00D54F94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D54F94" w14:paraId="226883DF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A20728E" w14:textId="77777777" w:rsidR="00D54F94" w:rsidRDefault="00D54F94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9D78BA6" w14:textId="77777777" w:rsidR="00D54F9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Stanje dospjelih obveza na kraju izvještajnog razdoblja (šifre V008+D23+D24 + 'D dio 25,26' + D27)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D1545E2" w14:textId="77777777" w:rsidR="00D54F94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V007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426BC20" w14:textId="77777777" w:rsidR="00D54F9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192.469,28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D0C0D57" w14:textId="77777777" w:rsidR="00D54F94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1E97BD82" w14:textId="77777777" w:rsidR="00D54F94" w:rsidRDefault="00D54F94">
      <w:pPr>
        <w:spacing w:after="0"/>
      </w:pPr>
    </w:p>
    <w:p w14:paraId="3E4DE03F" w14:textId="77777777" w:rsidR="00D54F94" w:rsidRDefault="00000000" w:rsidP="000512C8">
      <w:pPr>
        <w:jc w:val="both"/>
      </w:pPr>
      <w:r>
        <w:t xml:space="preserve">Stanje dospjeli obveza na kraju izvještajnog razdoblja iznose 192.469,28 EUR i sve se odnose na obveze Općine za tekuće rashode poslovanja, obveze za nabavku nefinancijske imovine, obvezu za otplatu dugoročnog kredita prema HBOR-u, te na obveze za </w:t>
      </w:r>
      <w:proofErr w:type="spellStart"/>
      <w:r>
        <w:t>jamčevne</w:t>
      </w:r>
      <w:proofErr w:type="spellEnd"/>
      <w:r>
        <w:t xml:space="preserve"> </w:t>
      </w:r>
      <w:proofErr w:type="spellStart"/>
      <w:r>
        <w:t>pologe</w:t>
      </w:r>
      <w:proofErr w:type="spellEnd"/>
      <w:r>
        <w:t>. U izvještajnom razdoblju proračunski korisnih nije imao dospjelih a nenaplaćenih obveza. Obveze su nastale sukladno predviđenoj dinamici poslovanja i ne predstavljaju opasnost po likvidnost općinskog proračuna.</w:t>
      </w:r>
    </w:p>
    <w:p w14:paraId="4CA09752" w14:textId="77777777" w:rsidR="00D54F94" w:rsidRDefault="00D54F94"/>
    <w:p w14:paraId="47D9F4BD" w14:textId="77777777" w:rsidR="00D54F94" w:rsidRDefault="00000000">
      <w:pPr>
        <w:keepNext/>
        <w:spacing w:line="240" w:lineRule="auto"/>
        <w:jc w:val="center"/>
      </w:pPr>
      <w:r>
        <w:rPr>
          <w:sz w:val="28"/>
        </w:rPr>
        <w:t>Bilješka 3.</w:t>
      </w:r>
    </w:p>
    <w:p w14:paraId="0F8EC93C" w14:textId="77777777" w:rsidR="00D54F94" w:rsidRDefault="00000000">
      <w:pPr>
        <w:spacing w:line="240" w:lineRule="auto"/>
        <w:jc w:val="both"/>
      </w:pPr>
      <w:proofErr w:type="spellStart"/>
      <w:r>
        <w:rPr>
          <w:b/>
        </w:rPr>
        <w:t>Unutargrupne</w:t>
      </w:r>
      <w:proofErr w:type="spellEnd"/>
      <w:r>
        <w:rPr>
          <w:b/>
        </w:rPr>
        <w:t xml:space="preserve"> transakcije koje su u izvještajima eliminirane</w:t>
      </w:r>
    </w:p>
    <w:p w14:paraId="73CABCB7" w14:textId="77777777" w:rsidR="00D54F94" w:rsidRDefault="00000000" w:rsidP="000512C8">
      <w:pPr>
        <w:jc w:val="both"/>
      </w:pPr>
      <w:r>
        <w:lastRenderedPageBreak/>
        <w:t xml:space="preserve">U izvještajnom razdoblju zabilježen je ukupan iznos </w:t>
      </w:r>
      <w:proofErr w:type="spellStart"/>
      <w:r>
        <w:t>unutargrupnih</w:t>
      </w:r>
      <w:proofErr w:type="spellEnd"/>
      <w:r>
        <w:t xml:space="preserve"> transakcija u iznosu od 245.360,93 EUR na kontima 367/671. Od toga je iznos od 1.453,75 EUR namijenjen za nabavku nefinancijske imovine dok je ostatak od 243.907,18 EUR-a prenesen za financiranje redovne djelatnosti vrtić (isplatu plaće, poreza i doprinosa, računovodstvene i intelektualne usluge, te naknade za rad članovima predstavničkih i izvršnih tijela i upravnih vijeća).</w:t>
      </w:r>
    </w:p>
    <w:p w14:paraId="43B6A1FB" w14:textId="77777777" w:rsidR="00D54F94" w:rsidRDefault="00000000" w:rsidP="000512C8">
      <w:pPr>
        <w:jc w:val="both"/>
      </w:pPr>
      <w:r>
        <w:t>U bilanci je u 2025. godini eliminiran dio sredstava na kontu 129 koji se odnosi na osnovni račun 12941 Potraživanja proračuna od proračunskog korisnika za povrat u nadležni proračun u iznosu od 1.521,54 EUR, te isti dio sredstava eliminiran je i na kontu 239 gdje je proračunski korisnik evidentirao sredstava koja mora vratiti u općinski proračun. Slijedom navedenog izvršena je i eliminacija u Izvještaju o obvezama.</w:t>
      </w:r>
    </w:p>
    <w:p w14:paraId="5070EA6E" w14:textId="77777777" w:rsidR="00D54F94" w:rsidRDefault="00000000" w:rsidP="000512C8">
      <w:pPr>
        <w:jc w:val="both"/>
      </w:pPr>
      <w:r>
        <w:t>Jednako tako je izvršena eliminacija u prethodnoj 2024. godini osnovni račun 12941 u iznosu od 494,58 EUR, te isti dio sredstava eliminiran je i na kontu 239 gdje je proračunski korisnik evidentirao sredstava koja mora vratiti u općinski proračun. Slijedom navedenog izvršena je i eliminacija u Izvještaju o obvezama.</w:t>
      </w:r>
    </w:p>
    <w:p w14:paraId="16DE6C68" w14:textId="77777777" w:rsidR="00D54F94" w:rsidRDefault="00D54F94"/>
    <w:p w14:paraId="6DF1A194" w14:textId="77777777" w:rsidR="00D54F94" w:rsidRDefault="00000000">
      <w:pPr>
        <w:keepNext/>
        <w:spacing w:line="240" w:lineRule="auto"/>
        <w:jc w:val="center"/>
      </w:pPr>
      <w:r>
        <w:rPr>
          <w:sz w:val="28"/>
        </w:rPr>
        <w:t>Bilješka 4.</w:t>
      </w:r>
    </w:p>
    <w:p w14:paraId="69D095C3" w14:textId="77777777" w:rsidR="00D54F94" w:rsidRDefault="00000000">
      <w:pPr>
        <w:spacing w:line="240" w:lineRule="auto"/>
        <w:jc w:val="both"/>
      </w:pPr>
      <w:r>
        <w:rPr>
          <w:b/>
        </w:rPr>
        <w:t xml:space="preserve">Manjak ili višak u poslovanju grupe i pregled strukture manjka/viška po proračunskim korisnicima </w:t>
      </w:r>
    </w:p>
    <w:p w14:paraId="020E425E" w14:textId="77777777" w:rsidR="00D54F94" w:rsidRDefault="00000000" w:rsidP="000512C8">
      <w:pPr>
        <w:jc w:val="both"/>
      </w:pPr>
      <w:r>
        <w:t>Ukupno ostvareni manjak prihoda i primitaka u izvještajnom razdoblju je u iznosu od 135.414,79 EUR. Sastoji se od općinskog manjak prihoda i primitak u iznosu od 90.414,21 EUR te manjak prihoda i primitaka proračunskog korisnika od 45.000,58 EUR. </w:t>
      </w:r>
    </w:p>
    <w:p w14:paraId="7814D288" w14:textId="77777777" w:rsidR="00D54F94" w:rsidRDefault="00000000" w:rsidP="000512C8">
      <w:pPr>
        <w:jc w:val="both"/>
      </w:pPr>
      <w:r>
        <w:t>Općina je i u prethodnim razdobljima ostvarila manjak koji je prenijela u iznosu od 113.614,51 EUR u promatranu godinu. Navedeni manjak je umanjen za preneseni višak proračunskog korisnika u iznosu od 20.538,32 EUR iz prethodnog razdoblja. Ukupni manjak nakon konsolidacije iznosi 93.076,19 EUR i prenosi se u promatranu godinu.</w:t>
      </w:r>
    </w:p>
    <w:p w14:paraId="51DDA910" w14:textId="77777777" w:rsidR="00D54F94" w:rsidRDefault="00000000" w:rsidP="000512C8">
      <w:pPr>
        <w:jc w:val="both"/>
      </w:pPr>
      <w:r>
        <w:t>Slijedom navedenog u izvještajnom razdoblju je ostvaren ukupni manjak prihoda i primitaka u iznosu od 228.490,98 EUR koji se prenosi u sljedeće razdoblje.</w:t>
      </w:r>
    </w:p>
    <w:p w14:paraId="3FABACBE" w14:textId="77777777" w:rsidR="00D54F94" w:rsidRDefault="00D54F94"/>
    <w:sectPr w:rsidR="00D54F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F94"/>
    <w:rsid w:val="000512C8"/>
    <w:rsid w:val="000A51C5"/>
    <w:rsid w:val="00D54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EFC7E5"/>
  <w15:docId w15:val="{B516EE29-5A47-42E3-B33B-016F35008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lang w:val="hr-HR" w:eastAsia="hr-HR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904</Words>
  <Characters>5159</Characters>
  <Application>Microsoft Office Word</Application>
  <DocSecurity>0</DocSecurity>
  <Lines>42</Lines>
  <Paragraphs>12</Paragraphs>
  <ScaleCrop>false</ScaleCrop>
  <Company/>
  <LinksUpToDate>false</LinksUpToDate>
  <CharactersWithSpaces>6051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Plavi link</dc:creator>
  <cp:lastModifiedBy>Plavi link</cp:lastModifiedBy>
  <cp:revision>2</cp:revision>
  <dcterms:created xsi:type="dcterms:W3CDTF">2026-02-27T09:54:00Z</dcterms:created>
  <dcterms:modified xsi:type="dcterms:W3CDTF">2026-02-27T09:54:00Z</dcterms:modified>
</cp:coreProperties>
</file>