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7172cf23d3e419a"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36895</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KLAKAR</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1.169.783,76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991.183,81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722.345,32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838.621,70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447.438,44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152.562,11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34,1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247,32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445.928,32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103.215,62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445.681,00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103.215,62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49.060,80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49.060,80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55.000,00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112,1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47.303,36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5.653,51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12,0</w:t>
            </w:r>
          </w:p>
        </w:tc>
      </w:tr>
    </w:tbl>
    <w:p>
      <w:pPr>
        <w:spacing w:before="0" w:after="0"/>
      </w:pPr>
    </w:p>
    <w:p>
      <w:r>
        <w:t xml:space="preserve">Ukupni prihodi poslovanja u razdoblju od 1. siječnja do 30. lipnja 2025. prema konsolidiranom financijskom izvještaju ostvareni su u iznosu od 991.183,81 EUR. Najznačajnije smanjenje prihoda poslovanja ostvareno je od pomoći temeljem prijenosa EU sredstava te prihoda od poreza. Proračunski korisnih u najvećoj mjeri ostvaruje prihode od sufinanciranja cijene vrtića od strane roditelja. Ukupni rashodi poslovanja u promatranom razdoblju ostvareni su u iznosu od 838.621,70 EUR. Najznačajnije povećanje rashoda evidentirano je na plaćama i obvezama za plaće te naknadama za rad predstavničkim i izvršnih tijela. Razlika između prihoda i rashoda poslovanja rezultirala je viškom prihoda poslovanja od 152.562,11 EUR. </w:t>
      </w:r>
    </w:p>
    <w:p>
      <w:r>
        <w:t xml:space="preserve"> U navedenom razdoblju nije bilo prihodi od prodaje nefinancijske imovine. Rashodi za nabavku nefinancijske imovine iznose 103.215,62 EUR, te su isključivo općinski rashodi. U navedenom razdoblju nije bilo ostvarenih primitaka od financijske imovine. Ostvareni izdatci za financijsku imovinu odnose se na otplatu dugoročnog kredita od HBOR-a koji Općina otplaćuje za izgradnju vrtića. </w:t>
      </w:r>
    </w:p>
    <w:p>
      <w:r>
        <w:t xml:space="preserve">U izvještajnom razdoblju je ostvaren ukupni manjak prihoda i primitaka u iznosu od 5.653,51 EUR. Od toga 10.883,26 EUR čini manjak prihoda i primitak Općine koji je umanjen za 5.229,75EUR što je ukupni višak prihoda i primitaka proračunskog korisnika. U odnosu na prethodno razdoblje došlo je do povećanja manjka prihoda i primitaka za 68,40%.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Povrat poreza na dohodak po godišnjoj prijavi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110.587,58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154.648,82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139,8</w:t>
            </w:r>
          </w:p>
        </w:tc>
      </w:tr>
    </w:tbl>
    <w:p>
      <w:pPr>
        <w:spacing w:before="0" w:after="0"/>
      </w:pPr>
    </w:p>
    <w:p>
      <w:r>
        <w:t xml:space="preserve">Povrat poreza na dohodak po godišnjoj prijavi povećano je iz razloga  što je veći iznos povrata poreza na dohodak stanovnicima općine Klakar.</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45.379,38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Općina Klakar je u promatranom razdoblju dobila kapitalna sredstva od Brodsko-posavske županije namijenjena za pomoć u obnovi društvene infrastrukture koja je uništena zbog elementarne nepogode koja je zahvatila područje općine Klakar 2023. godine.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7.674,41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19.980,99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260,4</w:t>
            </w:r>
          </w:p>
        </w:tc>
      </w:tr>
    </w:tbl>
    <w:p>
      <w:pPr>
        <w:spacing w:before="0" w:after="0"/>
      </w:pPr>
    </w:p>
    <w:p>
      <w:r>
        <w:t xml:space="preserve">Prihodi po osnovi komunalne naknade bilježe povećanje od 160,40% u odnosu na isto razdoblje prethodne godine, što je posljedica povećanja vrijednost boda za obračun komunalne naknade. Jednako tako je Općina Klakar slala opomena za naplatu starih dugovanja iz prethodnih godina.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267.798,57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261.017,28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97,5</w:t>
            </w:r>
          </w:p>
        </w:tc>
      </w:tr>
    </w:tbl>
    <w:p>
      <w:pPr>
        <w:spacing w:before="0" w:after="0"/>
      </w:pPr>
    </w:p>
    <w:p>
      <w:r>
        <w:t xml:space="preserve">Plaće za redovan rad odnosi se na plaće za zaposlene u općinskoj upravi, plaće djelatnica na provođenju Projekta Zaželi  na području Općine Klakar te plaće zaposlenica vrtića koji je jedini proračunski korisnik općine.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6.312,96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154,4</w:t>
            </w:r>
          </w:p>
        </w:tc>
      </w:tr>
    </w:tbl>
    <w:p>
      <w:pPr>
        <w:spacing w:before="0" w:after="0"/>
      </w:pPr>
    </w:p>
    <w:p>
      <w:r>
        <w:t xml:space="preserve">Ostali rashodi za zaposlene su veći za 54,40% u odnosu na isto razdoblje prethodne godine a odnose se na isplatu regresa za godišnji odmor kao i ostalih prigodnih nagrada do propisanog iznosa (uskrsnice) za zaposlenike općine i vrtića kao proračunskog korisnika.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338.074,14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378.101,68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111,8</w:t>
            </w:r>
          </w:p>
        </w:tc>
      </w:tr>
    </w:tbl>
    <w:p>
      <w:pPr>
        <w:spacing w:before="0" w:after="0"/>
      </w:pPr>
    </w:p>
    <w:p>
      <w:r>
        <w:t xml:space="preserve">Materijalni rashodi su veći za 11,80% u odnosu na isto razdoblje prethodne godine. Najveće povećanje materijalnih rashoda bilježi se na troškovima energije, uslugama tekućeg i investicijskog održavanja, stručnom usavršavanju zaposlenika te ostalim naknada troškova zaposlenika (naknade za prijevoz s posla i na posao te naknade za upotrebu privatnog vozila u službene svrhe).</w:t>
      </w:r>
    </w:p>
    <w:p>
      <w:r>
        <w:t xml:space="preserve"> </w:t>
      </w:r>
    </w:p>
    <w:p>
      <w:r>
        <w:t xml:space="preserve">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431,80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1485,9</w:t>
            </w:r>
          </w:p>
        </w:tc>
      </w:tr>
    </w:tbl>
    <w:p>
      <w:pPr>
        <w:spacing w:before="0" w:after="0"/>
      </w:pPr>
    </w:p>
    <w:p>
      <w:r>
        <w:t xml:space="preserve">Troškovi za nabavu slušne, radne i zaštitne odjeće i obuće bilježe veliki rast zbog redovne nabavke nove odjeće i obuće za zaposlenice u vrtiću.</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46.257,85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98.526,73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213,0</w:t>
            </w:r>
          </w:p>
        </w:tc>
      </w:tr>
    </w:tbl>
    <w:p>
      <w:pPr>
        <w:spacing w:before="0" w:after="0"/>
      </w:pPr>
    </w:p>
    <w:p>
      <w:r>
        <w:t xml:space="preserve">Intelektualne i osobne usluge bilježe povećanje a odnose se na usluge odvjetnika, autorske honorare, ugovori o djelu i ostale usluge izrade Plana rasvjete te izrade prijedloga plana Izmjene prostornog plana Općine Klakar. U izradi su i ostali projektni prijedlozi za sportsko igralište te za nadstrešnicu na groblju u Ruščici.</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2.368,38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17.363,80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733,2</w:t>
            </w:r>
          </w:p>
        </w:tc>
      </w:tr>
    </w:tbl>
    <w:p>
      <w:pPr>
        <w:spacing w:before="0" w:after="0"/>
      </w:pPr>
    </w:p>
    <w:p>
      <w:r>
        <w:t xml:space="preserve">Ostali nespomenuti rashodi poslovanja bilježe rast u donosu na isto razdoblje prethodne godine a odnose se na troškove nastale zbog obilježavanje dana općine kao i drugih važnih događaja za općinu.</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(šifre 3811 do 3813)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37.752,56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114.302,23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302,8</w:t>
            </w:r>
          </w:p>
        </w:tc>
      </w:tr>
    </w:tbl>
    <w:p>
      <w:pPr>
        <w:spacing w:before="0" w:after="0"/>
      </w:pPr>
    </w:p>
    <w:p>
      <w:r>
        <w:t xml:space="preserve">Općina Klakar je u promatranom razdoblju isplatila više financijskih sredstva za tekuće donacije sportskim i vjerskim društvima, vatrogasnim društvima te sredstva namijenjena za financiranje radijskih sadržaja.</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donacije (šifre 3821 do 3824)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266,7</w:t>
            </w:r>
          </w:p>
        </w:tc>
      </w:tr>
    </w:tbl>
    <w:p>
      <w:pPr>
        <w:spacing w:before="0" w:after="0"/>
      </w:pPr>
    </w:p>
    <w:p>
      <w:r>
        <w:t xml:space="preserve">Općina Klakar je u promatranom razdoblju isplatila više financijskih sredstva za kapitalne donacije vjerskim institucijama (crkvama za njihovu obnovu).</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kreditnim i ostalim financijskim institucijama te trgovačkim društvima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6.308,81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Kapitalne pomoći trgovačkim društvima u javnom sektoru odnose se na pomoći koje je općina isplatila Vodovodu d.o.o. za produžetak mreže javne vodoopskrbe za DVD u Donjoj Bebrini.</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Poslovni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30.413,48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54.933,39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180,6</w:t>
            </w:r>
          </w:p>
        </w:tc>
      </w:tr>
    </w:tbl>
    <w:p>
      <w:pPr>
        <w:spacing w:before="0" w:after="0"/>
      </w:pPr>
    </w:p>
    <w:p>
      <w:r>
        <w:t xml:space="preserve">Sredstva koja su utrošena odnose se na početak nadogradnja Dječjeg vrtića "Roda Ruščica" 1. privremena situacija.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Oprema za održavanje i zaštitu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1.514,40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11.902,50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786,0</w:t>
            </w:r>
          </w:p>
        </w:tc>
      </w:tr>
    </w:tbl>
    <w:p>
      <w:pPr>
        <w:spacing w:before="0" w:after="0"/>
      </w:pPr>
    </w:p>
    <w:p>
      <w:r>
        <w:t xml:space="preserve">Rashodi za oprema za održavanje i zaštitu bilježe rast zbog nabavke i postavljanja novih klima uređaja u objektima koji su u vlasništvu općine.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177.749,03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 obveza na kraju izvještajnog razdoblja iznose 177.749,03 EUR, većina dospjelih obveze je općinskih za tekuće rashode poslovanja, obveze za nabavku nefinancijske imovine, obvezu za otplatu dugoročnog kredita prema HBOR-u, te na obveze za jamčevne pologe. U izvještajnom razdoblju proračunski korisnik je imao dospjelih a nenaplaćenih obveza u iznosu od 1.296,18 EUR-a. Obveze su nastale sukladno predviđenoj dinamici poslovanja i ne predstavljaju opasnost po likvidnost općinskog proračuna.</w:t>
      </w:r>
    </w:p>
    <w:p/>
    <w:p>
      <w:pPr>
        <w:jc w:val="center"/>
        <w:pStyle w:val="Normal"/>
        <w:spacing w:line="240" w:lineRule="auto"/>
        <w:keepNext/>
      </w:pPr>
      <w:r>
        <w:rPr>
          <w:sz w:val="28"/>
          <w:rFonts w:ascii="Times New Roman" w:hAnsi="Times New Roman"/>
        </w:rPr>
        <w:t xml:space="preserve">Bilješka 17.</w:t>
      </w:r>
    </w:p>
    <w:p>
      <w:pPr>
        <w:jc w:val="both"/>
        <w:pStyle w:val="Normal"/>
        <w:spacing w:line="240" w:lineRule="auto"/>
      </w:pPr>
      <w:r>
        <w:rPr>
          <w:b/>
          <w:sz w:val="24"/>
          <w:rFonts w:ascii="Times New Roman" w:hAnsi="Times New Roman"/>
        </w:rPr>
        <w:t xml:space="preserve">Unutargrupne transakcije koje su u izvještajima eliminirane</w:t>
      </w:r>
    </w:p>
    <w:p>
      <w:r>
        <w:t xml:space="preserve">U izvještajnom razdoblju zabilježen je ukupan iznos unutargrupnih transakcija u iznosu od 134.450,07 EUR na kontima 367/671. Prenesena sredstva su namijenjena za financiranje redovne djelatnosti vrtić (isplatu plaće, poreza i doprinosa te naknade za rad članovima predstavničkih, izvršnih i upravnih vijeća).</w:t>
      </w:r>
    </w:p>
    <w:p>
      <w:r>
        <w:t xml:space="preserve"> </w:t>
      </w:r>
    </w:p>
    <w:p>
      <w:r>
        <w:t xml:space="preserve"> </w:t>
      </w:r>
    </w:p>
    <w:p/>
    <w:p>
      <w:pPr>
        <w:jc w:val="center"/>
        <w:pStyle w:val="Normal"/>
        <w:spacing w:line="240" w:lineRule="auto"/>
        <w:keepNext/>
      </w:pPr>
      <w:r>
        <w:rPr>
          <w:sz w:val="28"/>
          <w:rFonts w:ascii="Times New Roman" w:hAnsi="Times New Roman"/>
        </w:rPr>
        <w:t xml:space="preserve">Bilješka 18.</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Ukupno ostvareni manjak prihoda i primitaka u izvještajnom razdoblju je u iznosu od  5.653,51 EUR. Sastoji se od općinskog manjak prihoda i primitak u iznosu od 10.883,26 EUR te viška prihoda i primitaka proračunskog korisnika od 5.229,75 EUR. </w:t>
      </w:r>
    </w:p>
    <w:p>
      <w:r>
        <w:t xml:space="preserve">Općina je i u prethodnim razdobljima ostvarila manjak koji je prenijela u iznosu od 204.028,72 EUR u promatranu godinu. Navedeni manjak je uvećan za preneseni manjak proračunskog korisnika u iznosu od 24.462,26 EUR iz prethodnog razdoblja. Ukupni manjak nakon konsolidacije iznosi 228.490,98 EUR i prenosi se u promatranu 2026. godinu.</w:t>
      </w:r>
    </w:p>
    <w:p>
      <w:r>
        <w:t xml:space="preserve">Na kraju izvještajnog razdoblja je ostvaren ukupni manjak prihoda i primitaka u iznosu od 234.144,49 EUR koji se prenosi u sljedeće razdoblje.</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cdc851c86dad4ac7" /></Relationships>
</file>